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9856"/>
      </w:tblGrid>
      <w:tr w:rsidR="00830F0A" w:rsidRPr="003538AC" w:rsidTr="008E5DEC">
        <w:trPr>
          <w:trHeight w:val="268"/>
        </w:trPr>
        <w:tc>
          <w:tcPr>
            <w:tcW w:w="9851" w:type="dxa"/>
          </w:tcPr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8A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</w:t>
            </w:r>
            <w:r w:rsidR="00813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разование                      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47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30F0A" w:rsidRPr="00353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F0A"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Чапаевский сельсовет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30F0A"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0F0A"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Тюльганского</w:t>
            </w:r>
            <w:proofErr w:type="spellEnd"/>
            <w:r w:rsidR="00830F0A"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="00830F0A" w:rsidRPr="0035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3538A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830F0A" w:rsidRPr="0035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ЧАПАЕВСКОГО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830F0A" w:rsidRPr="0035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СЕЛЬСОВЕТА</w:t>
            </w: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ПОСТАНОВЛЕНИЕ</w:t>
            </w: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</w:t>
            </w:r>
            <w:r w:rsidR="003E6123">
              <w:rPr>
                <w:rFonts w:ascii="Times New Roman" w:hAnsi="Times New Roman" w:cs="Times New Roman"/>
                <w:b/>
                <w:sz w:val="28"/>
                <w:szCs w:val="28"/>
              </w:rPr>
              <w:t>т 26</w:t>
            </w:r>
            <w:r w:rsidR="00AC33AB">
              <w:rPr>
                <w:rFonts w:ascii="Times New Roman" w:hAnsi="Times New Roman" w:cs="Times New Roman"/>
                <w:b/>
                <w:sz w:val="28"/>
                <w:szCs w:val="28"/>
              </w:rPr>
              <w:t>.07.2018  № 34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538AC" w:rsidRPr="003538AC" w:rsidRDefault="003538AC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8AC" w:rsidRPr="003538AC" w:rsidRDefault="00E000E6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8AC" w:rsidRPr="003538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организации расчета</w:t>
            </w:r>
          </w:p>
          <w:p w:rsidR="00A21EE4" w:rsidRDefault="00A21EE4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фактических затрат на восстановление</w:t>
            </w:r>
          </w:p>
          <w:p w:rsidR="00A21EE4" w:rsidRDefault="00B25911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зеленых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 на территории</w:t>
            </w:r>
          </w:p>
          <w:p w:rsidR="007B3380" w:rsidRDefault="007B3380" w:rsidP="007B3380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муниципального образования</w:t>
            </w:r>
          </w:p>
          <w:p w:rsidR="003538AC" w:rsidRDefault="007B3380" w:rsidP="007B3380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8AC">
              <w:rPr>
                <w:rFonts w:ascii="Times New Roman" w:hAnsi="Times New Roman" w:cs="Times New Roman"/>
                <w:sz w:val="28"/>
                <w:szCs w:val="28"/>
              </w:rPr>
              <w:t>Чапаевский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B3380" w:rsidRDefault="007B3380" w:rsidP="007B3380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Оренбургской области </w:t>
            </w:r>
          </w:p>
          <w:p w:rsidR="003538AC" w:rsidRDefault="003538AC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0" w:rsidRPr="003538AC" w:rsidRDefault="007B3380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AB" w:rsidRDefault="00AC33AB" w:rsidP="00AC33AB">
            <w:pPr>
              <w:shd w:val="clear" w:color="auto" w:fill="FFFFFF"/>
              <w:spacing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16 Федерального закона от 06.10.2003г. №131-ФЗ « Об общих принципах организации местного самоуправления в Российской Федерации», Правилами создания, охраны и содержания зеленых насаждений в городах Российской Федерации, утвержденными Приказом Госс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 xml:space="preserve">троя России от 15.12.1999г №153,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>тава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Чапаевский сельсовет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решением Совета Депутатов Чапаевского сельсовета от 08.11.2012г №71 « Об утверждении Прав</w:t>
            </w:r>
            <w:r w:rsidR="0039501F">
              <w:rPr>
                <w:rFonts w:ascii="Times New Roman" w:hAnsi="Times New Roman" w:cs="Times New Roman"/>
                <w:sz w:val="28"/>
                <w:szCs w:val="28"/>
              </w:rPr>
              <w:t>ил благоустройства территории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Чапаевский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 и в целях обеспечения воспроизводства зеленых насаждений на те</w:t>
            </w:r>
            <w:r w:rsidR="008E5DEC">
              <w:rPr>
                <w:rFonts w:ascii="Times New Roman" w:hAnsi="Times New Roman" w:cs="Times New Roman"/>
                <w:sz w:val="28"/>
                <w:szCs w:val="28"/>
              </w:rPr>
              <w:t>рритории Чапаевского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приложению:</w:t>
            </w:r>
          </w:p>
          <w:p w:rsidR="00AC33AB" w:rsidRDefault="00AC33AB" w:rsidP="00AC33AB">
            <w:pPr>
              <w:shd w:val="clear" w:color="auto" w:fill="FFFFFF"/>
              <w:spacing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5DEC">
              <w:rPr>
                <w:rFonts w:ascii="Times New Roman" w:hAnsi="Times New Roman" w:cs="Times New Roman"/>
                <w:sz w:val="28"/>
                <w:szCs w:val="28"/>
              </w:rPr>
              <w:t>Утвердить порядок организации расчета фактических затрат на восстановление зеленых насаждений на территории муниципального образования Чапаевский сельсовет.</w:t>
            </w:r>
          </w:p>
          <w:p w:rsidR="0039501F" w:rsidRDefault="0039501F" w:rsidP="0039501F">
            <w:pPr>
              <w:spacing w:after="15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33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после его официального обнародования путем размещения на официальном сайте муниципального образования Чапаевский сельсовет в сети «Интернет».</w:t>
            </w:r>
          </w:p>
          <w:p w:rsidR="003538AC" w:rsidRPr="003538AC" w:rsidRDefault="003538AC" w:rsidP="00E000E6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AC" w:rsidRPr="003538AC" w:rsidRDefault="003538AC" w:rsidP="00E0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3538AC" w:rsidRPr="003538AC" w:rsidRDefault="003538AC" w:rsidP="00E0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Чапаевский сельсовет                                                   </w:t>
            </w:r>
            <w:r w:rsidR="008E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М.Ш.Ишембетов</w:t>
            </w:r>
            <w:proofErr w:type="spellEnd"/>
          </w:p>
          <w:p w:rsidR="007377E3" w:rsidRDefault="003538AC" w:rsidP="003E6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Разослано: в дело, администрации района, </w:t>
            </w:r>
            <w:proofErr w:type="spellStart"/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райпрокурору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3E74" w:rsidRDefault="00983E74" w:rsidP="00983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83E74" w:rsidRDefault="00983E74" w:rsidP="00983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983E74" w:rsidRDefault="00983E74" w:rsidP="00983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83E74" w:rsidRDefault="00983E74" w:rsidP="00983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Чапаевский сельсовет</w:t>
            </w:r>
          </w:p>
          <w:p w:rsidR="00983E74" w:rsidRDefault="00983E74" w:rsidP="00983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26.07.2018 №34-п</w:t>
            </w:r>
          </w:p>
          <w:p w:rsidR="00983E74" w:rsidRDefault="00983E74" w:rsidP="0098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983E74" w:rsidRDefault="00983E74" w:rsidP="0098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расчета фактических затрат на восстановление зеленых насаждений  на территории Чапаевского сельсовета </w:t>
            </w:r>
          </w:p>
          <w:p w:rsidR="00983E74" w:rsidRDefault="00983E74" w:rsidP="0098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1.Общие положения</w:t>
            </w:r>
          </w:p>
          <w:p w:rsidR="00983E74" w:rsidRDefault="00983E74" w:rsidP="0098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ущерба зеленому хозяйству Чапаевского сельсовета в связи с вырубкой (повреждением) зеленых насаждений осуществляется в соответствии  с утвержденными в установленном порядке таксами и методическими исчислениями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выгоды, на основании акта оценки ущерба.</w:t>
            </w:r>
            <w:proofErr w:type="gramEnd"/>
          </w:p>
          <w:p w:rsidR="00983E74" w:rsidRDefault="00983E74" w:rsidP="0098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1.2.Расчет фактических затрат на восстановление нарушенного состояния окружающей среды в связи с вырубко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повреждением) зеленых насаждений на территории Чапаевского сельсовета(далее по тексту- расчет) осуществляется в соответствии со сметами, определяющими соотношение вырубленных зеленых насаждений к необходимому количеству высаживаемых, стоимость посадки зеленого насаждения с учетом стоимости посадочного материала, стоимость годового ухода за зеленым насаждением и классификацией зеленых насаждений, с учетом утвержденной в установленном порядке проектной документацией.</w:t>
            </w:r>
          </w:p>
          <w:p w:rsidR="00983E74" w:rsidRDefault="00983E74" w:rsidP="0098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Расчет производится методом полного учета всех видов затрат, связанных с созданием и содержанием городских зеленых насаждений, с учетом требований Правил создания, охраны и содержания зеленых насаждений в городах Российской Федерации, утвержденных приказом Госстроя России от 15.12.1999г. №153.</w:t>
            </w:r>
          </w:p>
          <w:p w:rsidR="00983E74" w:rsidRDefault="00983E74" w:rsidP="0098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2.Классификация зеленых насаждений </w:t>
            </w:r>
          </w:p>
          <w:p w:rsidR="00983E74" w:rsidRDefault="00983E74" w:rsidP="0098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расчета фактических затрат</w:t>
            </w:r>
          </w:p>
          <w:p w:rsidR="00983E74" w:rsidRDefault="00983E74" w:rsidP="0098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2.1.Для расчета фактических затрат на восстановление нарушенного состояния окружающей среды в связи с вырубкой (повреждением) зеленых насаждений применяется следующая классификация:</w:t>
            </w:r>
          </w:p>
          <w:p w:rsidR="00983E74" w:rsidRDefault="00983E74" w:rsidP="0098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-деревья;</w:t>
            </w:r>
          </w:p>
          <w:p w:rsidR="00983E74" w:rsidRDefault="00983E74" w:rsidP="0098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-кустарники;</w:t>
            </w:r>
          </w:p>
          <w:p w:rsidR="00983E74" w:rsidRDefault="00983E74" w:rsidP="0098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-травяной покро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газоны и естественная травяная растительность)</w:t>
            </w:r>
          </w:p>
          <w:p w:rsidR="00983E74" w:rsidRDefault="00983E74" w:rsidP="0098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74" w:rsidRDefault="00983E74" w:rsidP="00983E74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054"/>
              </w:tabs>
              <w:spacing w:after="44" w:line="25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Породы различных деревьев по своей ценности объединяются в группы. Выделяют 4 группы:</w:t>
            </w:r>
          </w:p>
          <w:p w:rsidR="00983E74" w:rsidRDefault="00983E74" w:rsidP="00983E74">
            <w:pPr>
              <w:widowControl w:val="0"/>
              <w:numPr>
                <w:ilvl w:val="0"/>
                <w:numId w:val="6"/>
              </w:numPr>
              <w:tabs>
                <w:tab w:val="left" w:pos="862"/>
              </w:tabs>
              <w:spacing w:after="0" w:line="499" w:lineRule="exac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хвойные деревья;</w:t>
            </w:r>
          </w:p>
          <w:p w:rsidR="00983E74" w:rsidRDefault="00983E74" w:rsidP="00983E74">
            <w:pPr>
              <w:widowControl w:val="0"/>
              <w:numPr>
                <w:ilvl w:val="0"/>
                <w:numId w:val="6"/>
              </w:numPr>
              <w:tabs>
                <w:tab w:val="left" w:pos="862"/>
              </w:tabs>
              <w:spacing w:after="0" w:line="499" w:lineRule="exac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1-я группа лиственных деревьев (особо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);</w:t>
            </w:r>
          </w:p>
          <w:p w:rsidR="00983E74" w:rsidRDefault="00983E74" w:rsidP="00983E74">
            <w:pPr>
              <w:widowControl w:val="0"/>
              <w:numPr>
                <w:ilvl w:val="0"/>
                <w:numId w:val="6"/>
              </w:numPr>
              <w:tabs>
                <w:tab w:val="left" w:pos="867"/>
              </w:tabs>
              <w:spacing w:after="0" w:line="499" w:lineRule="exac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2-я группа лиственных деревьев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);</w:t>
            </w:r>
          </w:p>
          <w:p w:rsidR="00983E74" w:rsidRDefault="00983E74" w:rsidP="00983E74">
            <w:pPr>
              <w:widowControl w:val="0"/>
              <w:numPr>
                <w:ilvl w:val="0"/>
                <w:numId w:val="6"/>
              </w:numPr>
              <w:tabs>
                <w:tab w:val="left" w:pos="867"/>
              </w:tabs>
              <w:spacing w:after="0" w:line="499" w:lineRule="exact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3-я группа лиственных деревьев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малоценные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).</w:t>
            </w:r>
          </w:p>
          <w:p w:rsidR="00983E74" w:rsidRDefault="00983E74" w:rsidP="00983E74">
            <w:pPr>
              <w:spacing w:after="0" w:line="499" w:lineRule="exact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Распределение древесных пород по их ценности представлено в таблице 1.</w:t>
            </w:r>
          </w:p>
          <w:p w:rsidR="00983E74" w:rsidRDefault="00983E74" w:rsidP="00983E74">
            <w:pPr>
              <w:spacing w:after="0" w:line="22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Таблица 1</w:t>
            </w:r>
          </w:p>
          <w:tbl>
            <w:tblPr>
              <w:tblW w:w="9701" w:type="dxa"/>
              <w:tblInd w:w="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0"/>
              <w:gridCol w:w="1615"/>
              <w:gridCol w:w="10"/>
              <w:gridCol w:w="3844"/>
              <w:gridCol w:w="2146"/>
              <w:gridCol w:w="2036"/>
              <w:gridCol w:w="30"/>
              <w:gridCol w:w="10"/>
            </w:tblGrid>
            <w:tr w:rsidR="00983E74" w:rsidTr="00983E74">
              <w:trPr>
                <w:gridAfter w:val="2"/>
                <w:wAfter w:w="40" w:type="dxa"/>
                <w:trHeight w:hRule="exact" w:val="494"/>
              </w:trPr>
              <w:tc>
                <w:tcPr>
                  <w:tcW w:w="16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83E74" w:rsidRDefault="00983E74" w:rsidP="00983E74">
                  <w:pPr>
                    <w:spacing w:after="120" w:line="22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Хвойные</w:t>
                  </w:r>
                </w:p>
                <w:p w:rsidR="00983E74" w:rsidRDefault="00983E74" w:rsidP="00983E74">
                  <w:pPr>
                    <w:spacing w:before="120" w:after="0" w:line="22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породы</w:t>
                  </w:r>
                </w:p>
              </w:tc>
              <w:tc>
                <w:tcPr>
                  <w:tcW w:w="80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83E74" w:rsidRDefault="00983E74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Лиственные древесные породы</w:t>
                  </w:r>
                </w:p>
              </w:tc>
            </w:tr>
            <w:tr w:rsidR="00983E74" w:rsidTr="00A93880">
              <w:trPr>
                <w:gridAfter w:val="1"/>
                <w:wAfter w:w="10" w:type="dxa"/>
                <w:trHeight w:hRule="exact" w:val="475"/>
              </w:trPr>
              <w:tc>
                <w:tcPr>
                  <w:tcW w:w="16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83E74" w:rsidRDefault="00983E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83E74" w:rsidRDefault="00983E74">
                  <w:pPr>
                    <w:framePr w:w="8803" w:wrap="notBeside" w:vAnchor="text" w:hAnchor="text" w:y="1"/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1 -я группа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E74" w:rsidRDefault="00983E74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2-я группа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E74" w:rsidRDefault="00983E74">
                  <w:pPr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3-я группа</w:t>
                  </w:r>
                </w:p>
              </w:tc>
            </w:tr>
            <w:tr w:rsidR="00983E74" w:rsidTr="00983E74">
              <w:trPr>
                <w:gridBefore w:val="1"/>
                <w:wBefore w:w="10" w:type="dxa"/>
                <w:trHeight w:hRule="exact" w:val="2630"/>
              </w:trPr>
              <w:tc>
                <w:tcPr>
                  <w:tcW w:w="1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983E74" w:rsidRDefault="00983E74" w:rsidP="00983E74">
                  <w:pPr>
                    <w:spacing w:after="0" w:line="264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Сосна (все виды), пихта, ель (все виды), туя,</w:t>
                  </w:r>
                </w:p>
                <w:p w:rsidR="00983E74" w:rsidRDefault="00983E74" w:rsidP="00983E74">
                  <w:pPr>
                    <w:spacing w:after="0" w:line="264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лиственница</w:t>
                  </w:r>
                </w:p>
                <w:p w:rsidR="00983E74" w:rsidRDefault="00983E74" w:rsidP="00983E74">
                  <w:pPr>
                    <w:spacing w:after="0" w:line="264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сибирская</w:t>
                  </w:r>
                </w:p>
              </w:tc>
              <w:tc>
                <w:tcPr>
                  <w:tcW w:w="3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83E74" w:rsidRDefault="00983E74" w:rsidP="00983E74">
                  <w:pPr>
                    <w:spacing w:after="0" w:line="26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 xml:space="preserve">Дуб </w:t>
                  </w:r>
                  <w:proofErr w:type="spellStart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черешчатый</w:t>
                  </w:r>
                  <w:proofErr w:type="spellEnd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, липа мелколистная, клен канадский, ясень зеленый, ясень</w:t>
                  </w:r>
                </w:p>
                <w:p w:rsidR="00983E74" w:rsidRDefault="00983E74" w:rsidP="00983E74">
                  <w:pPr>
                    <w:spacing w:after="0" w:line="26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обыкновенный, каштан конский обыкновенный, вяз гладкий, ива белая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83E74" w:rsidRDefault="00983E74" w:rsidP="00983E74">
                  <w:pPr>
                    <w:spacing w:after="0" w:line="26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Береза (все виды), тополь пирамидальный гибридный, тополь белый, вяз</w:t>
                  </w:r>
                </w:p>
                <w:p w:rsidR="00983E74" w:rsidRDefault="00983E74" w:rsidP="00983E74">
                  <w:pPr>
                    <w:spacing w:after="0" w:line="26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 xml:space="preserve">мелколистный, черемуха (все виды), яблоня </w:t>
                  </w:r>
                  <w:proofErr w:type="spellStart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Недзведского</w:t>
                  </w:r>
                  <w:proofErr w:type="spellEnd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 xml:space="preserve"> (садовая форма Роялти), рябина обыкновенная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3E74" w:rsidRDefault="00983E74" w:rsidP="00983E74">
                  <w:pPr>
                    <w:spacing w:after="0" w:line="26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Ольха черная, тополь</w:t>
                  </w:r>
                </w:p>
                <w:p w:rsidR="00983E74" w:rsidRDefault="00983E74" w:rsidP="00983E74">
                  <w:pPr>
                    <w:spacing w:after="0" w:line="26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бальзамический</w:t>
                  </w:r>
                  <w:proofErr w:type="gramEnd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, плодовые (яблони, сливы, груши), осина</w:t>
                  </w:r>
                </w:p>
                <w:p w:rsidR="00983E74" w:rsidRDefault="00983E74" w:rsidP="00983E74">
                  <w:pPr>
                    <w:spacing w:after="0" w:line="26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обыкновенная</w:t>
                  </w:r>
                  <w:proofErr w:type="gramEnd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 xml:space="preserve">, клен </w:t>
                  </w:r>
                  <w:proofErr w:type="spellStart"/>
                  <w:r>
                    <w:rPr>
                      <w:rStyle w:val="21"/>
                      <w:rFonts w:eastAsiaTheme="minorHAnsi"/>
                      <w:sz w:val="28"/>
                      <w:szCs w:val="28"/>
                    </w:rPr>
                    <w:t>ясенелистный</w:t>
                  </w:r>
                  <w:proofErr w:type="spellEnd"/>
                </w:p>
              </w:tc>
            </w:tr>
          </w:tbl>
          <w:p w:rsidR="00983E74" w:rsidRDefault="00983E74" w:rsidP="0098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74" w:rsidRDefault="00983E74" w:rsidP="00983E74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spacing w:before="232" w:after="218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Деревья подсчитываются поштучно.</w:t>
            </w:r>
          </w:p>
          <w:p w:rsidR="00983E74" w:rsidRDefault="00983E74" w:rsidP="00983E74">
            <w:pPr>
              <w:widowControl w:val="0"/>
              <w:tabs>
                <w:tab w:val="left" w:pos="1054"/>
              </w:tabs>
              <w:spacing w:after="275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2.4.Если дерево имеет несколько стволов, то в расчетах фактической стоимости восстановления дерева учитывается каждый ствол отдельно.</w:t>
            </w:r>
          </w:p>
          <w:p w:rsidR="00983E74" w:rsidRDefault="00983E74" w:rsidP="00983E74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1131"/>
              </w:tabs>
              <w:spacing w:after="218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Кустарники в группах подсчитываются поштучно.</w:t>
            </w:r>
          </w:p>
          <w:p w:rsidR="00983E74" w:rsidRDefault="00983E74" w:rsidP="00983E74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1050"/>
              </w:tabs>
              <w:spacing w:after="24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штукам, а порядной - 3 штукам.</w:t>
            </w:r>
          </w:p>
          <w:p w:rsidR="00983E74" w:rsidRDefault="00983E74" w:rsidP="00983E74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1054"/>
              </w:tabs>
              <w:spacing w:after="24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газонов и естественной травяной растительности определяется исходя из занимаемой ими площади в квадратных метрах.</w:t>
            </w:r>
          </w:p>
          <w:p w:rsidR="00983E74" w:rsidRDefault="00983E74" w:rsidP="00983E74">
            <w:pPr>
              <w:spacing w:after="275" w:line="264" w:lineRule="exact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Расчет фактических затрат на восстановление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зеленых насаждений на территории города Оренбурга</w:t>
            </w:r>
          </w:p>
          <w:p w:rsidR="00983E74" w:rsidRDefault="00983E74" w:rsidP="00983E74">
            <w:pPr>
              <w:spacing w:after="248" w:line="220" w:lineRule="exact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3.1. Фактическая стоимость восстановления дерева определяется по формуле:</w:t>
            </w:r>
          </w:p>
          <w:p w:rsidR="00983E74" w:rsidRDefault="00983E74" w:rsidP="00983E74">
            <w:pPr>
              <w:spacing w:after="0" w:line="220" w:lineRule="exact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СКД = СПД + СУХ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КВД</w:t>
            </w:r>
          </w:p>
          <w:p w:rsidR="00983E74" w:rsidRDefault="00983E74" w:rsidP="0098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74" w:rsidRDefault="00983E74" w:rsidP="00983E74">
            <w:pPr>
              <w:spacing w:after="20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СКД - фактическая стоимость восстановления дерева, руб.;</w:t>
            </w:r>
          </w:p>
          <w:p w:rsidR="00983E74" w:rsidRDefault="00983E74" w:rsidP="00983E74">
            <w:pPr>
              <w:spacing w:after="219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СПД - сметная стоимость посадки одного дерева с учетом стоимости посадочного материала (дерева), руб.;</w:t>
            </w:r>
          </w:p>
          <w:p w:rsidR="00983E74" w:rsidRDefault="00983E74" w:rsidP="00983E74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СУХ - сметная стоимость годового ухода за деревом, руб.;</w:t>
            </w:r>
          </w:p>
          <w:p w:rsidR="00983E74" w:rsidRDefault="00983E74" w:rsidP="00983E74">
            <w:pPr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КВД - количество лет восстановительного периода, учитываемого при расчете фактической стоимости за вырубаемые деревья:</w:t>
            </w:r>
          </w:p>
          <w:p w:rsidR="00983E74" w:rsidRDefault="00983E74" w:rsidP="00983E74">
            <w:pPr>
              <w:widowControl w:val="0"/>
              <w:numPr>
                <w:ilvl w:val="0"/>
                <w:numId w:val="8"/>
              </w:numPr>
              <w:tabs>
                <w:tab w:val="left" w:pos="842"/>
              </w:tabs>
              <w:spacing w:after="0" w:line="4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хвойных деревьев - 10 лет;</w:t>
            </w:r>
          </w:p>
          <w:p w:rsidR="00983E74" w:rsidRDefault="00983E74" w:rsidP="00983E74">
            <w:pPr>
              <w:widowControl w:val="0"/>
              <w:numPr>
                <w:ilvl w:val="0"/>
                <w:numId w:val="8"/>
              </w:numPr>
              <w:tabs>
                <w:tab w:val="left" w:pos="842"/>
              </w:tabs>
              <w:spacing w:after="0" w:line="4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лиственных деревьев 1-й группы - 7 лет;</w:t>
            </w:r>
          </w:p>
          <w:p w:rsidR="00983E74" w:rsidRDefault="00983E74" w:rsidP="00983E74">
            <w:pPr>
              <w:widowControl w:val="0"/>
              <w:numPr>
                <w:ilvl w:val="0"/>
                <w:numId w:val="8"/>
              </w:numPr>
              <w:tabs>
                <w:tab w:val="left" w:pos="847"/>
              </w:tabs>
              <w:spacing w:after="0" w:line="4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лиственных деревьев 2-й группы - 5 лет;</w:t>
            </w:r>
          </w:p>
          <w:p w:rsidR="00983E74" w:rsidRDefault="00983E74" w:rsidP="00983E74">
            <w:pPr>
              <w:widowControl w:val="0"/>
              <w:numPr>
                <w:ilvl w:val="0"/>
                <w:numId w:val="8"/>
              </w:numPr>
              <w:tabs>
                <w:tab w:val="left" w:pos="847"/>
              </w:tabs>
              <w:spacing w:after="0" w:line="4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лиственных деревьев 3-й группы - 3 года.</w:t>
            </w:r>
          </w:p>
          <w:p w:rsidR="00983E74" w:rsidRDefault="00983E74" w:rsidP="00983E74">
            <w:pPr>
              <w:widowControl w:val="0"/>
              <w:numPr>
                <w:ilvl w:val="0"/>
                <w:numId w:val="9"/>
              </w:numPr>
              <w:tabs>
                <w:tab w:val="left" w:pos="1111"/>
              </w:tabs>
              <w:spacing w:after="0" w:line="499" w:lineRule="exact"/>
              <w:ind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Фактическая стоимость восстановления кустарника определяется по формуле:</w:t>
            </w:r>
          </w:p>
          <w:p w:rsidR="00983E74" w:rsidRDefault="00983E74" w:rsidP="00983E74">
            <w:pPr>
              <w:spacing w:after="248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СКК = СПК + СУХ</w:t>
            </w:r>
          </w:p>
          <w:p w:rsidR="00983E74" w:rsidRDefault="00983E74" w:rsidP="00983E74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СКК - фактическая стоимость восстановления кустарника, руб.;</w:t>
            </w:r>
          </w:p>
          <w:p w:rsidR="00983E74" w:rsidRDefault="00983E74" w:rsidP="00983E74">
            <w:pPr>
              <w:spacing w:after="223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СПК - сметная стоимость посадки погонного метра кустарника с учетом стоимости посадочного материала (кустарника), руб.;</w:t>
            </w:r>
          </w:p>
          <w:p w:rsidR="00983E74" w:rsidRDefault="00983E74" w:rsidP="00983E74">
            <w:pPr>
              <w:spacing w:after="208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СУХ - сметная стоимость годового ухода за погонным метром кустарника, руб.</w:t>
            </w:r>
          </w:p>
          <w:p w:rsidR="00983E74" w:rsidRDefault="00983E74" w:rsidP="00983E74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spacing w:after="335" w:line="264" w:lineRule="exact"/>
              <w:ind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Фактическая стоимость восстановления газона и естественного травяного покрова определяется по следующей формуле:</w:t>
            </w:r>
          </w:p>
          <w:p w:rsidR="00983E74" w:rsidRDefault="00983E74" w:rsidP="00983E74">
            <w:pPr>
              <w:spacing w:after="253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СКГ = СУГ + СУХ</w:t>
            </w:r>
          </w:p>
          <w:p w:rsidR="00983E74" w:rsidRDefault="00983E74" w:rsidP="00983E74">
            <w:pPr>
              <w:spacing w:after="213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СКГ - фактическая стоимость газона, естественного травяного покрова, руб.;</w:t>
            </w:r>
          </w:p>
          <w:p w:rsidR="00983E74" w:rsidRDefault="00983E74" w:rsidP="00983E74">
            <w:pPr>
              <w:spacing w:after="215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СУГ - сметная стоимость устройства одного кв. м газона с учетом стоимости посадочного материала, руб.;</w:t>
            </w:r>
          </w:p>
          <w:p w:rsidR="00983E74" w:rsidRDefault="00983E74" w:rsidP="00983E74">
            <w:pPr>
              <w:spacing w:after="213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СУХ - сметная стоимость годового ухода за 1 кв. м газона, руб.</w:t>
            </w:r>
          </w:p>
          <w:p w:rsidR="00983E74" w:rsidRDefault="00983E74" w:rsidP="00983E74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spacing w:after="176" w:line="264" w:lineRule="exact"/>
              <w:ind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Сметная стоимость создания зеленых насаждений рассчитывается с учетом стоимости посадочного материала, стоимости работ по посадке, стоимости ухода в течение установленного срока по территориальным единичным расценкам (ТЕР) в базе 2001 года с учетом НДС и индексами перехода в текущие цены.</w:t>
            </w:r>
          </w:p>
          <w:p w:rsidR="00983E74" w:rsidRDefault="00983E74" w:rsidP="00983E74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spacing w:after="0" w:line="269" w:lineRule="exact"/>
              <w:ind w:firstLine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связи с неблагоприятными климатическими условиями для произрастания зеленых насаждений в городе Оренбурге, в целях обеспечения воспроизводства зеленых насаждений и сохранения благоприятной окружающей среды при расчете фактических затрат на восстановление зеленых насаждений на территории города Оренбурга устанавливается соотношение вырубленных зеленых насаждений к необходимому количеству высаживаемых зеленых насаждений 1:3 (за одно снесенное дерево/кустарник высаживается 3 дерева/кустарника).</w:t>
            </w:r>
            <w:proofErr w:type="gramEnd"/>
          </w:p>
          <w:p w:rsidR="00983E74" w:rsidRDefault="00983E74" w:rsidP="00983E74">
            <w:pPr>
              <w:widowControl w:val="0"/>
              <w:tabs>
                <w:tab w:val="left" w:pos="1059"/>
              </w:tabs>
              <w:spacing w:after="0" w:line="269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случае невозможности определения видового состава и фактического состояния уничтоженных зеленых насаждений исчисление размера ущерба проводится по максимальной оценочной стоимости 1-й группы лиственных пород.</w:t>
            </w:r>
          </w:p>
          <w:p w:rsidR="00983E74" w:rsidRDefault="00983E74" w:rsidP="00983E74">
            <w:pPr>
              <w:widowControl w:val="0"/>
              <w:tabs>
                <w:tab w:val="left" w:pos="1059"/>
              </w:tabs>
              <w:spacing w:after="0" w:line="269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3.6.Поросль малоценных видов древесной растительности (тополь бальзамический, клен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вяз мелколистный) диаметром менее 6 см в расчетах не учитывается.</w:t>
            </w:r>
          </w:p>
          <w:p w:rsidR="00983E74" w:rsidRDefault="00983E74" w:rsidP="00983E74">
            <w:pPr>
              <w:widowControl w:val="0"/>
              <w:tabs>
                <w:tab w:val="left" w:pos="1059"/>
              </w:tabs>
              <w:spacing w:after="0"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74" w:rsidRDefault="00983E74" w:rsidP="0098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74" w:rsidRDefault="00983E74" w:rsidP="003E6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E74" w:rsidRDefault="00983E74" w:rsidP="00983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E74" w:rsidRDefault="00983E74" w:rsidP="003E6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E74" w:rsidRDefault="00983E74" w:rsidP="003E6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E74" w:rsidRDefault="00983E74" w:rsidP="003E6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E74" w:rsidRPr="003538AC" w:rsidRDefault="00983E74" w:rsidP="003E6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4B46" w:rsidRPr="003538AC" w:rsidRDefault="00874B46" w:rsidP="00E000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74B46" w:rsidRPr="003538AC" w:rsidSect="005E1A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D02"/>
    <w:multiLevelType w:val="multilevel"/>
    <w:tmpl w:val="2FA67E18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2105"/>
    <w:multiLevelType w:val="hybridMultilevel"/>
    <w:tmpl w:val="6D20E12E"/>
    <w:lvl w:ilvl="0" w:tplc="8918C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9F0710"/>
    <w:multiLevelType w:val="multilevel"/>
    <w:tmpl w:val="5C00EB7C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color w:val="000000"/>
      </w:rPr>
    </w:lvl>
  </w:abstractNum>
  <w:abstractNum w:abstractNumId="6">
    <w:nsid w:val="3C4E3DE2"/>
    <w:multiLevelType w:val="multilevel"/>
    <w:tmpl w:val="769C9E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9A1A75"/>
    <w:multiLevelType w:val="multilevel"/>
    <w:tmpl w:val="4ED001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4595C29"/>
    <w:multiLevelType w:val="multilevel"/>
    <w:tmpl w:val="ACD61B8A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4857"/>
    <w:rsid w:val="000E3D98"/>
    <w:rsid w:val="0010697D"/>
    <w:rsid w:val="001234CE"/>
    <w:rsid w:val="00142D17"/>
    <w:rsid w:val="002651BF"/>
    <w:rsid w:val="0033229D"/>
    <w:rsid w:val="003538AC"/>
    <w:rsid w:val="003919AB"/>
    <w:rsid w:val="0039501F"/>
    <w:rsid w:val="003E6123"/>
    <w:rsid w:val="00404E17"/>
    <w:rsid w:val="004911C4"/>
    <w:rsid w:val="00550F78"/>
    <w:rsid w:val="005E1A78"/>
    <w:rsid w:val="00621311"/>
    <w:rsid w:val="00642ED9"/>
    <w:rsid w:val="00694857"/>
    <w:rsid w:val="006A1811"/>
    <w:rsid w:val="007377E3"/>
    <w:rsid w:val="007565B2"/>
    <w:rsid w:val="007840AE"/>
    <w:rsid w:val="007B3380"/>
    <w:rsid w:val="007D4EBA"/>
    <w:rsid w:val="00813BB3"/>
    <w:rsid w:val="00830F0A"/>
    <w:rsid w:val="0083239F"/>
    <w:rsid w:val="008424A6"/>
    <w:rsid w:val="00847000"/>
    <w:rsid w:val="00874B46"/>
    <w:rsid w:val="008A168C"/>
    <w:rsid w:val="008E5DEC"/>
    <w:rsid w:val="00943834"/>
    <w:rsid w:val="00983E74"/>
    <w:rsid w:val="00996D16"/>
    <w:rsid w:val="009B58E1"/>
    <w:rsid w:val="009E74C3"/>
    <w:rsid w:val="009F1BDC"/>
    <w:rsid w:val="009F3AD0"/>
    <w:rsid w:val="00A21EE4"/>
    <w:rsid w:val="00A743B5"/>
    <w:rsid w:val="00A80899"/>
    <w:rsid w:val="00A91592"/>
    <w:rsid w:val="00AB07EA"/>
    <w:rsid w:val="00AB6C6D"/>
    <w:rsid w:val="00AC33AB"/>
    <w:rsid w:val="00AF068E"/>
    <w:rsid w:val="00B25911"/>
    <w:rsid w:val="00B55FA1"/>
    <w:rsid w:val="00BD2C71"/>
    <w:rsid w:val="00BE3794"/>
    <w:rsid w:val="00C01A5F"/>
    <w:rsid w:val="00C176E2"/>
    <w:rsid w:val="00C743A8"/>
    <w:rsid w:val="00D1107E"/>
    <w:rsid w:val="00D20D21"/>
    <w:rsid w:val="00DD65CA"/>
    <w:rsid w:val="00E000E6"/>
    <w:rsid w:val="00E5250C"/>
    <w:rsid w:val="00E9362F"/>
    <w:rsid w:val="00EA35CD"/>
    <w:rsid w:val="00EC0642"/>
    <w:rsid w:val="00ED3745"/>
    <w:rsid w:val="00EE5357"/>
    <w:rsid w:val="00F14074"/>
    <w:rsid w:val="00F95E7D"/>
    <w:rsid w:val="00F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7"/>
  </w:style>
  <w:style w:type="paragraph" w:styleId="1">
    <w:name w:val="heading 1"/>
    <w:basedOn w:val="a"/>
    <w:next w:val="a"/>
    <w:link w:val="10"/>
    <w:uiPriority w:val="9"/>
    <w:qFormat/>
    <w:rsid w:val="0069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4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948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6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94857"/>
  </w:style>
  <w:style w:type="character" w:customStyle="1" w:styleId="10">
    <w:name w:val="Заголовок 1 Знак"/>
    <w:basedOn w:val="a0"/>
    <w:link w:val="1"/>
    <w:uiPriority w:val="9"/>
    <w:rsid w:val="0069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locked/>
    <w:rsid w:val="00694857"/>
    <w:rPr>
      <w:rFonts w:ascii="Calibri" w:eastAsia="Calibri" w:hAnsi="Calibri" w:cs="Calibri"/>
    </w:rPr>
  </w:style>
  <w:style w:type="paragraph" w:styleId="a6">
    <w:name w:val="No Spacing"/>
    <w:link w:val="a5"/>
    <w:qFormat/>
    <w:rsid w:val="0069485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E1A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C4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A9159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159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1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91592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7377E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377E3"/>
  </w:style>
  <w:style w:type="paragraph" w:styleId="ac">
    <w:name w:val="Body Text Indent"/>
    <w:basedOn w:val="a"/>
    <w:link w:val="ad"/>
    <w:uiPriority w:val="99"/>
    <w:semiHidden/>
    <w:unhideWhenUsed/>
    <w:rsid w:val="007377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77E3"/>
  </w:style>
  <w:style w:type="paragraph" w:styleId="ae">
    <w:name w:val="Normal (Web)"/>
    <w:basedOn w:val="a"/>
    <w:uiPriority w:val="99"/>
    <w:unhideWhenUsed/>
    <w:rsid w:val="009E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83E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5CE0-4319-4B89-A49A-80304EBA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cp:lastPrinted>2018-07-30T03:56:00Z</cp:lastPrinted>
  <dcterms:created xsi:type="dcterms:W3CDTF">2017-05-03T04:16:00Z</dcterms:created>
  <dcterms:modified xsi:type="dcterms:W3CDTF">2018-07-30T10:19:00Z</dcterms:modified>
</cp:coreProperties>
</file>